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FD08A4B" w:rsidP="13174FE6" w:rsidRDefault="4FD08A4B" w14:paraId="15A8DFC1" w14:textId="0B7BFB62">
      <w:pPr>
        <w:pStyle w:val="Normal"/>
        <w:jc w:val="center"/>
      </w:pPr>
      <w:bookmarkStart w:name="_GoBack" w:id="0"/>
      <w:bookmarkEnd w:id="0"/>
      <w:r w:rsidR="017682C8">
        <w:drawing>
          <wp:inline wp14:editId="7E25CD72" wp14:anchorId="6C5E5264">
            <wp:extent cx="3771900" cy="1133475"/>
            <wp:effectExtent l="0" t="0" r="0" b="0"/>
            <wp:docPr id="1731959849" name="" title=""/>
            <wp:cNvGraphicFramePr>
              <a:graphicFrameLocks noChangeAspect="1"/>
            </wp:cNvGraphicFramePr>
            <a:graphic>
              <a:graphicData uri="http://schemas.openxmlformats.org/drawingml/2006/picture">
                <pic:pic>
                  <pic:nvPicPr>
                    <pic:cNvPr id="0" name=""/>
                    <pic:cNvPicPr/>
                  </pic:nvPicPr>
                  <pic:blipFill>
                    <a:blip r:embed="Re22a9e774fea42a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71900" cy="1133475"/>
                    </a:xfrm>
                    <a:prstGeom prst="rect">
                      <a:avLst/>
                    </a:prstGeom>
                  </pic:spPr>
                </pic:pic>
              </a:graphicData>
            </a:graphic>
          </wp:inline>
        </w:drawing>
      </w:r>
      <w:r w:rsidR="017682C8">
        <w:rPr/>
        <w:t xml:space="preserve">     </w:t>
      </w:r>
      <w:r w:rsidR="017682C8">
        <w:drawing>
          <wp:inline wp14:editId="323AB1B5" wp14:anchorId="20DC7DFE">
            <wp:extent cx="1143000" cy="1143000"/>
            <wp:effectExtent l="0" t="0" r="0" b="0"/>
            <wp:docPr id="2041290481" name="" title=""/>
            <wp:cNvGraphicFramePr>
              <a:graphicFrameLocks noChangeAspect="1"/>
            </wp:cNvGraphicFramePr>
            <a:graphic>
              <a:graphicData uri="http://schemas.openxmlformats.org/drawingml/2006/picture">
                <pic:pic>
                  <pic:nvPicPr>
                    <pic:cNvPr id="0" name=""/>
                    <pic:cNvPicPr/>
                  </pic:nvPicPr>
                  <pic:blipFill>
                    <a:blip r:embed="Ra2dd2a0de0e6412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43000" cy="1143000"/>
                    </a:xfrm>
                    <a:prstGeom prst="rect">
                      <a:avLst/>
                    </a:prstGeom>
                  </pic:spPr>
                </pic:pic>
              </a:graphicData>
            </a:graphic>
          </wp:inline>
        </w:drawing>
      </w:r>
    </w:p>
    <w:p w:rsidR="23DE0142" w:rsidP="13174FE6" w:rsidRDefault="23DE0142" w14:paraId="3F8F8B84" w14:textId="33BFF4B7">
      <w:pPr>
        <w:spacing w:after="160" w:line="259" w:lineRule="auto"/>
        <w:jc w:val="center"/>
        <w:rPr>
          <w:rFonts w:ascii="Calibri" w:hAnsi="Calibri" w:eastAsia="Calibri" w:cs="Calibri"/>
          <w:b w:val="1"/>
          <w:bCs w:val="1"/>
          <w:i w:val="0"/>
          <w:iCs w:val="0"/>
          <w:noProof w:val="0"/>
          <w:color w:val="000000" w:themeColor="text1" w:themeTint="FF" w:themeShade="FF"/>
          <w:sz w:val="24"/>
          <w:szCs w:val="24"/>
          <w:lang w:val="en-US"/>
        </w:rPr>
      </w:pPr>
      <w:r w:rsidRPr="13174FE6" w:rsidR="23DE0142">
        <w:rPr>
          <w:rFonts w:ascii="Calibri" w:hAnsi="Calibri" w:eastAsia="Calibri" w:cs="Calibri"/>
          <w:b w:val="1"/>
          <w:bCs w:val="1"/>
          <w:i w:val="0"/>
          <w:iCs w:val="0"/>
          <w:noProof w:val="0"/>
          <w:color w:val="000000" w:themeColor="text1" w:themeTint="FF" w:themeShade="FF"/>
          <w:sz w:val="24"/>
          <w:szCs w:val="24"/>
          <w:lang w:val="en-US"/>
        </w:rPr>
        <w:t>SY 2021-2022</w:t>
      </w:r>
    </w:p>
    <w:p w:rsidR="017682C8" w:rsidP="4FD08A4B" w:rsidRDefault="017682C8" w14:paraId="34CD8F2E" w14:textId="27048FBC">
      <w:pPr>
        <w:spacing w:after="160" w:line="259" w:lineRule="auto"/>
        <w:jc w:val="center"/>
        <w:rPr>
          <w:rFonts w:ascii="Calibri" w:hAnsi="Calibri" w:eastAsia="Calibri" w:cs="Calibri"/>
          <w:b w:val="1"/>
          <w:bCs w:val="1"/>
          <w:i w:val="0"/>
          <w:iCs w:val="0"/>
          <w:noProof w:val="0"/>
          <w:color w:val="000000" w:themeColor="text1" w:themeTint="FF" w:themeShade="FF"/>
          <w:sz w:val="24"/>
          <w:szCs w:val="24"/>
          <w:lang w:val="en-US"/>
        </w:rPr>
      </w:pPr>
      <w:r w:rsidRPr="4FD08A4B" w:rsidR="017682C8">
        <w:rPr>
          <w:rFonts w:ascii="Calibri" w:hAnsi="Calibri" w:eastAsia="Calibri" w:cs="Calibri"/>
          <w:b w:val="1"/>
          <w:bCs w:val="1"/>
          <w:i w:val="0"/>
          <w:iCs w:val="0"/>
          <w:noProof w:val="0"/>
          <w:color w:val="000000" w:themeColor="text1" w:themeTint="FF" w:themeShade="FF"/>
          <w:sz w:val="24"/>
          <w:szCs w:val="24"/>
          <w:lang w:val="en-US"/>
        </w:rPr>
        <w:t>k-12 DMPS Performing Arts Classrooms will follow the guidance as set by the Iowa High School Music Association (IHSMA) for in-person classes and rehearsals.</w:t>
      </w:r>
    </w:p>
    <w:p w:rsidR="017682C8" w:rsidP="4FD08A4B" w:rsidRDefault="017682C8" w14:paraId="1711DDE6" w14:textId="250ADCB2">
      <w:pPr>
        <w:spacing w:after="160" w:line="259" w:lineRule="auto"/>
        <w:jc w:val="center"/>
        <w:rPr>
          <w:rFonts w:ascii="Calibri" w:hAnsi="Calibri" w:eastAsia="Calibri" w:cs="Calibri"/>
          <w:b w:val="0"/>
          <w:bCs w:val="0"/>
          <w:i w:val="1"/>
          <w:iCs w:val="1"/>
          <w:noProof w:val="0"/>
          <w:color w:val="000000" w:themeColor="text1" w:themeTint="FF" w:themeShade="FF"/>
          <w:sz w:val="22"/>
          <w:szCs w:val="22"/>
          <w:lang w:val="en-US"/>
        </w:rPr>
      </w:pPr>
      <w:r w:rsidRPr="4FD08A4B" w:rsidR="017682C8">
        <w:rPr>
          <w:rFonts w:ascii="Calibri" w:hAnsi="Calibri" w:eastAsia="Calibri" w:cs="Calibri"/>
          <w:b w:val="0"/>
          <w:bCs w:val="0"/>
          <w:i w:val="1"/>
          <w:iCs w:val="1"/>
          <w:noProof w:val="0"/>
          <w:color w:val="000000" w:themeColor="text1" w:themeTint="FF" w:themeShade="FF"/>
          <w:sz w:val="22"/>
          <w:szCs w:val="22"/>
          <w:lang w:val="en-US"/>
        </w:rPr>
        <w:t>At-a-glance:</w:t>
      </w:r>
    </w:p>
    <w:p w:rsidR="017682C8" w:rsidP="6F94537E" w:rsidRDefault="017682C8" w14:paraId="1B0D6E01" w14:textId="78C6749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F94537E" w:rsidR="017682C8">
        <w:rPr>
          <w:rFonts w:ascii="Calibri" w:hAnsi="Calibri" w:eastAsia="Calibri" w:cs="Calibri"/>
          <w:b w:val="0"/>
          <w:bCs w:val="0"/>
          <w:i w:val="0"/>
          <w:iCs w:val="0"/>
          <w:noProof w:val="0"/>
          <w:color w:val="000000" w:themeColor="text1" w:themeTint="FF" w:themeShade="FF"/>
          <w:sz w:val="22"/>
          <w:szCs w:val="22"/>
          <w:lang w:val="en-US"/>
        </w:rPr>
        <w:t>Students will be able to sing</w:t>
      </w:r>
      <w:r w:rsidRPr="6F94537E" w:rsidR="66195913">
        <w:rPr>
          <w:rFonts w:ascii="Calibri" w:hAnsi="Calibri" w:eastAsia="Calibri" w:cs="Calibri"/>
          <w:b w:val="0"/>
          <w:bCs w:val="0"/>
          <w:i w:val="0"/>
          <w:iCs w:val="0"/>
          <w:noProof w:val="0"/>
          <w:color w:val="000000" w:themeColor="text1" w:themeTint="FF" w:themeShade="FF"/>
          <w:sz w:val="22"/>
          <w:szCs w:val="22"/>
          <w:lang w:val="en-US"/>
        </w:rPr>
        <w:t>,</w:t>
      </w:r>
      <w:r w:rsidRPr="6F94537E" w:rsidR="017682C8">
        <w:rPr>
          <w:rFonts w:ascii="Calibri" w:hAnsi="Calibri" w:eastAsia="Calibri" w:cs="Calibri"/>
          <w:b w:val="0"/>
          <w:bCs w:val="0"/>
          <w:i w:val="0"/>
          <w:iCs w:val="0"/>
          <w:noProof w:val="0"/>
          <w:color w:val="000000" w:themeColor="text1" w:themeTint="FF" w:themeShade="FF"/>
          <w:sz w:val="22"/>
          <w:szCs w:val="22"/>
          <w:lang w:val="en-US"/>
        </w:rPr>
        <w:t xml:space="preserve"> play</w:t>
      </w:r>
      <w:r w:rsidRPr="6F94537E" w:rsidR="3D2C7028">
        <w:rPr>
          <w:rFonts w:ascii="Calibri" w:hAnsi="Calibri" w:eastAsia="Calibri" w:cs="Calibri"/>
          <w:b w:val="0"/>
          <w:bCs w:val="0"/>
          <w:i w:val="0"/>
          <w:iCs w:val="0"/>
          <w:noProof w:val="0"/>
          <w:color w:val="000000" w:themeColor="text1" w:themeTint="FF" w:themeShade="FF"/>
          <w:sz w:val="22"/>
          <w:szCs w:val="22"/>
          <w:lang w:val="en-US"/>
        </w:rPr>
        <w:t>, and rehearse</w:t>
      </w:r>
      <w:r w:rsidRPr="6F94537E" w:rsidR="017682C8">
        <w:rPr>
          <w:rFonts w:ascii="Calibri" w:hAnsi="Calibri" w:eastAsia="Calibri" w:cs="Calibri"/>
          <w:b w:val="0"/>
          <w:bCs w:val="0"/>
          <w:i w:val="0"/>
          <w:iCs w:val="0"/>
          <w:noProof w:val="0"/>
          <w:color w:val="000000" w:themeColor="text1" w:themeTint="FF" w:themeShade="FF"/>
          <w:sz w:val="22"/>
          <w:szCs w:val="22"/>
          <w:lang w:val="en-US"/>
        </w:rPr>
        <w:t xml:space="preserve"> with the following safety measures in place:</w:t>
      </w:r>
    </w:p>
    <w:p w:rsidR="017682C8" w:rsidP="13174FE6" w:rsidRDefault="017682C8" w14:paraId="1CF91D62" w14:textId="0C1AD2C8">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3174FE6" w:rsidR="017682C8">
        <w:rPr>
          <w:rFonts w:ascii="Calibri" w:hAnsi="Calibri" w:eastAsia="Calibri" w:cs="Calibri"/>
          <w:b w:val="0"/>
          <w:bCs w:val="0"/>
          <w:i w:val="0"/>
          <w:iCs w:val="0"/>
          <w:noProof w:val="0"/>
          <w:color w:val="000000" w:themeColor="text1" w:themeTint="FF" w:themeShade="FF"/>
          <w:sz w:val="22"/>
          <w:szCs w:val="22"/>
          <w:lang w:val="en-US"/>
        </w:rPr>
        <w:t>All students are masked at all times</w:t>
      </w:r>
    </w:p>
    <w:p w:rsidR="017682C8" w:rsidP="13174FE6" w:rsidRDefault="017682C8" w14:paraId="5F8121CC" w14:textId="2FB97936">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3174FE6" w:rsidR="017682C8">
        <w:rPr>
          <w:rFonts w:ascii="Calibri" w:hAnsi="Calibri" w:eastAsia="Calibri" w:cs="Calibri"/>
          <w:b w:val="0"/>
          <w:bCs w:val="0"/>
          <w:i w:val="0"/>
          <w:iCs w:val="0"/>
          <w:noProof w:val="0"/>
          <w:color w:val="000000" w:themeColor="text1" w:themeTint="FF" w:themeShade="FF"/>
          <w:sz w:val="22"/>
          <w:szCs w:val="22"/>
          <w:lang w:val="en-US"/>
        </w:rPr>
        <w:t>Students many NOT share music or instruments</w:t>
      </w:r>
    </w:p>
    <w:p w:rsidR="017682C8" w:rsidP="4FD08A4B" w:rsidRDefault="017682C8" w14:paraId="35D7D381" w14:textId="57DE9834">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FD08A4B" w:rsidR="017682C8">
        <w:rPr>
          <w:rFonts w:ascii="Calibri" w:hAnsi="Calibri" w:eastAsia="Calibri" w:cs="Calibri"/>
          <w:b w:val="0"/>
          <w:bCs w:val="0"/>
          <w:i w:val="0"/>
          <w:iCs w:val="0"/>
          <w:noProof w:val="0"/>
          <w:color w:val="000000" w:themeColor="text1" w:themeTint="FF" w:themeShade="FF"/>
          <w:sz w:val="22"/>
          <w:szCs w:val="22"/>
          <w:lang w:val="en-US"/>
        </w:rPr>
        <w:t>Safety Recommendations:</w:t>
      </w:r>
    </w:p>
    <w:p w:rsidR="017682C8" w:rsidP="13174FE6" w:rsidRDefault="017682C8" w14:paraId="575FC338" w14:textId="399AF21A">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3174FE6" w:rsidR="5546F101">
        <w:rPr>
          <w:rFonts w:ascii="Calibri" w:hAnsi="Calibri" w:eastAsia="Calibri" w:cs="Calibri"/>
          <w:b w:val="0"/>
          <w:bCs w:val="0"/>
          <w:i w:val="0"/>
          <w:iCs w:val="0"/>
          <w:noProof w:val="0"/>
          <w:color w:val="000000" w:themeColor="text1" w:themeTint="FF" w:themeShade="FF"/>
          <w:sz w:val="22"/>
          <w:szCs w:val="22"/>
          <w:lang w:val="en-US"/>
        </w:rPr>
        <w:t xml:space="preserve">Proper cleaning procedures are implemented (see guidance below) </w:t>
      </w:r>
    </w:p>
    <w:p w:rsidR="017682C8" w:rsidP="13174FE6" w:rsidRDefault="017682C8" w14:paraId="0A85E66F" w14:textId="341438CD">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13174FE6" w:rsidR="11A8FD79">
        <w:rPr>
          <w:rFonts w:ascii="Calibri" w:hAnsi="Calibri" w:eastAsia="Calibri" w:cs="Calibri"/>
          <w:b w:val="0"/>
          <w:bCs w:val="0"/>
          <w:i w:val="0"/>
          <w:iCs w:val="0"/>
          <w:noProof w:val="0"/>
          <w:color w:val="000000" w:themeColor="text1" w:themeTint="FF" w:themeShade="FF"/>
          <w:sz w:val="22"/>
          <w:szCs w:val="22"/>
          <w:lang w:val="en-US"/>
        </w:rPr>
        <w:t xml:space="preserve">All students are socially distant from each other (6 ft. minimum, trombones 9X6 ft.) </w:t>
      </w:r>
    </w:p>
    <w:p w:rsidR="017682C8" w:rsidP="13174FE6" w:rsidRDefault="017682C8" w14:paraId="7C7949B2" w14:textId="2B390EF8">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13174FE6" w:rsidR="017682C8">
        <w:rPr>
          <w:rFonts w:ascii="Calibri" w:hAnsi="Calibri" w:eastAsia="Calibri" w:cs="Calibri"/>
          <w:b w:val="0"/>
          <w:bCs w:val="0"/>
          <w:i w:val="0"/>
          <w:iCs w:val="0"/>
          <w:noProof w:val="0"/>
          <w:color w:val="000000" w:themeColor="text1" w:themeTint="FF" w:themeShade="FF"/>
          <w:sz w:val="22"/>
          <w:szCs w:val="22"/>
          <w:lang w:val="en-US"/>
        </w:rPr>
        <w:t>Rehearsals should take place in the largest indoor environment possible (auditoriums, gyms) or outside, weather permitting</w:t>
      </w:r>
    </w:p>
    <w:p w:rsidR="017682C8" w:rsidP="4FD08A4B" w:rsidRDefault="017682C8" w14:paraId="4927ACB4" w14:textId="2C13F95D">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FD08A4B" w:rsidR="017682C8">
        <w:rPr>
          <w:rFonts w:ascii="Calibri" w:hAnsi="Calibri" w:eastAsia="Calibri" w:cs="Calibri"/>
          <w:b w:val="0"/>
          <w:bCs w:val="0"/>
          <w:i w:val="0"/>
          <w:iCs w:val="0"/>
          <w:noProof w:val="0"/>
          <w:color w:val="000000" w:themeColor="text1" w:themeTint="FF" w:themeShade="FF"/>
          <w:sz w:val="22"/>
          <w:szCs w:val="22"/>
          <w:lang w:val="en-US"/>
        </w:rPr>
        <w:t xml:space="preserve">Students should sit in straight rows, facing the same direction back to front </w:t>
      </w:r>
    </w:p>
    <w:p w:rsidR="017682C8" w:rsidP="4FD08A4B" w:rsidRDefault="017682C8" w14:paraId="562EBA51" w14:textId="258F241F">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FD08A4B" w:rsidR="017682C8">
        <w:rPr>
          <w:rFonts w:ascii="Calibri" w:hAnsi="Calibri" w:eastAsia="Calibri" w:cs="Calibri"/>
          <w:b w:val="0"/>
          <w:bCs w:val="0"/>
          <w:i w:val="0"/>
          <w:iCs w:val="0"/>
          <w:noProof w:val="0"/>
          <w:color w:val="000000" w:themeColor="text1" w:themeTint="FF" w:themeShade="FF"/>
          <w:sz w:val="22"/>
          <w:szCs w:val="22"/>
          <w:lang w:val="en-US"/>
        </w:rPr>
        <w:t xml:space="preserve">Rehearsals should last no longer than the length of one air cycle </w:t>
      </w:r>
      <w:r w:rsidRPr="4FD08A4B" w:rsidR="017682C8">
        <w:rPr>
          <w:rFonts w:ascii="Calibri" w:hAnsi="Calibri" w:eastAsia="Calibri" w:cs="Calibri"/>
          <w:b w:val="0"/>
          <w:bCs w:val="0"/>
          <w:i w:val="1"/>
          <w:iCs w:val="1"/>
          <w:noProof w:val="0"/>
          <w:color w:val="000000" w:themeColor="text1" w:themeTint="FF" w:themeShade="FF"/>
          <w:sz w:val="22"/>
          <w:szCs w:val="22"/>
          <w:u w:val="single"/>
          <w:lang w:val="en-US"/>
        </w:rPr>
        <w:t>in one space</w:t>
      </w:r>
      <w:r w:rsidRPr="4FD08A4B" w:rsidR="017682C8">
        <w:rPr>
          <w:rFonts w:ascii="Calibri" w:hAnsi="Calibri" w:eastAsia="Calibri" w:cs="Calibri"/>
          <w:b w:val="0"/>
          <w:bCs w:val="0"/>
          <w:i w:val="0"/>
          <w:iCs w:val="0"/>
          <w:noProof w:val="0"/>
          <w:color w:val="000000" w:themeColor="text1" w:themeTint="FF" w:themeShade="FF"/>
          <w:sz w:val="22"/>
          <w:szCs w:val="22"/>
          <w:u w:val="single"/>
          <w:lang w:val="en-US"/>
        </w:rPr>
        <w:t>*</w:t>
      </w:r>
    </w:p>
    <w:p w:rsidR="017682C8" w:rsidP="4FD08A4B" w:rsidRDefault="017682C8" w14:paraId="4CB13B9A" w14:textId="574CFEC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FD08A4B" w:rsidR="017682C8">
        <w:rPr>
          <w:rFonts w:ascii="Calibri" w:hAnsi="Calibri" w:eastAsia="Calibri" w:cs="Calibri"/>
          <w:b w:val="0"/>
          <w:bCs w:val="0"/>
          <w:i w:val="0"/>
          <w:iCs w:val="0"/>
          <w:noProof w:val="0"/>
          <w:color w:val="000000" w:themeColor="text1" w:themeTint="FF" w:themeShade="FF"/>
          <w:sz w:val="22"/>
          <w:szCs w:val="22"/>
          <w:lang w:val="en-US"/>
        </w:rPr>
        <w:t xml:space="preserve">*If the HVAC system runs every 30 minutes, students could rehearse in the auditorium for 30 minutes then move to another classroom space to continue learning. Staff and students should not return to the initial space until a full, 30 minute air change cycle has occurred. </w:t>
      </w:r>
    </w:p>
    <w:p w:rsidR="017682C8" w:rsidP="4FD08A4B" w:rsidRDefault="017682C8" w14:paraId="59FC4FFA" w14:textId="5AC2CD8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FD08A4B" w:rsidR="017682C8">
        <w:rPr>
          <w:rFonts w:ascii="Calibri" w:hAnsi="Calibri" w:eastAsia="Calibri" w:cs="Calibri"/>
          <w:b w:val="0"/>
          <w:bCs w:val="0"/>
          <w:i w:val="0"/>
          <w:iCs w:val="0"/>
          <w:noProof w:val="0"/>
          <w:color w:val="000000" w:themeColor="text1" w:themeTint="FF" w:themeShade="FF"/>
          <w:sz w:val="22"/>
          <w:szCs w:val="22"/>
          <w:lang w:val="en-US"/>
        </w:rPr>
        <w:t xml:space="preserve">Please see the below document for additional guidance for band, orchestra, and chorus regarding safety measures, including sanitizing procedures. </w:t>
      </w:r>
    </w:p>
    <w:p w:rsidR="017682C8" w:rsidP="4FD08A4B" w:rsidRDefault="017682C8" w14:paraId="0D2D36CC" w14:textId="3C8F96F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hyperlink r:id="R0d0d5b0965414399">
        <w:r w:rsidRPr="4FD08A4B" w:rsidR="017682C8">
          <w:rPr>
            <w:rStyle w:val="Hyperlink"/>
            <w:rFonts w:ascii="Calibri" w:hAnsi="Calibri" w:eastAsia="Calibri" w:cs="Calibri"/>
            <w:b w:val="0"/>
            <w:bCs w:val="0"/>
            <w:i w:val="0"/>
            <w:iCs w:val="0"/>
            <w:noProof w:val="0"/>
            <w:color w:val="0563C1"/>
            <w:sz w:val="22"/>
            <w:szCs w:val="22"/>
            <w:u w:val="single"/>
            <w:lang w:val="en-US"/>
          </w:rPr>
          <w:t>IHSMA Return to Learn Guidance for Band, Chorus, and Orchestra</w:t>
        </w:r>
      </w:hyperlink>
    </w:p>
    <w:p w:rsidR="017682C8" w:rsidP="4FD08A4B" w:rsidRDefault="017682C8" w14:paraId="2759FFE7" w14:textId="7888C121">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FD08A4B" w:rsidR="017682C8">
        <w:rPr>
          <w:rFonts w:ascii="Calibri" w:hAnsi="Calibri" w:eastAsia="Calibri" w:cs="Calibri"/>
          <w:b w:val="0"/>
          <w:bCs w:val="0"/>
          <w:i w:val="0"/>
          <w:iCs w:val="0"/>
          <w:noProof w:val="0"/>
          <w:color w:val="000000" w:themeColor="text1" w:themeTint="FF" w:themeShade="FF"/>
          <w:sz w:val="22"/>
          <w:szCs w:val="22"/>
          <w:lang w:val="en-US"/>
        </w:rPr>
        <w:t>Additional Resources:</w:t>
      </w:r>
    </w:p>
    <w:p w:rsidR="017682C8" w:rsidP="4FD08A4B" w:rsidRDefault="017682C8" w14:paraId="3470B79C" w14:textId="04069904">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hyperlink r:id="R4ece4c59105a496e">
        <w:r w:rsidRPr="4FD08A4B" w:rsidR="017682C8">
          <w:rPr>
            <w:rStyle w:val="Hyperlink"/>
            <w:rFonts w:ascii="Calibri" w:hAnsi="Calibri" w:eastAsia="Calibri" w:cs="Calibri"/>
            <w:b w:val="0"/>
            <w:bCs w:val="0"/>
            <w:i w:val="0"/>
            <w:iCs w:val="0"/>
            <w:noProof w:val="0"/>
            <w:color w:val="0563C1"/>
            <w:sz w:val="22"/>
            <w:szCs w:val="22"/>
            <w:u w:val="single"/>
            <w:lang w:val="en-US"/>
          </w:rPr>
          <w:t>Unprecedented International Coalition Covid-19 Study</w:t>
        </w:r>
      </w:hyperlink>
    </w:p>
    <w:p w:rsidR="017682C8" w:rsidP="4FD08A4B" w:rsidRDefault="017682C8" w14:paraId="364C5657" w14:textId="69EF7B9C">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hyperlink r:id="Rc836ee4496494aef">
        <w:r w:rsidRPr="4FD08A4B" w:rsidR="017682C8">
          <w:rPr>
            <w:rStyle w:val="Hyperlink"/>
            <w:rFonts w:ascii="Calibri" w:hAnsi="Calibri" w:eastAsia="Calibri" w:cs="Calibri"/>
            <w:b w:val="0"/>
            <w:bCs w:val="0"/>
            <w:i w:val="0"/>
            <w:iCs w:val="0"/>
            <w:noProof w:val="0"/>
            <w:color w:val="0563C1"/>
            <w:sz w:val="22"/>
            <w:szCs w:val="22"/>
            <w:u w:val="single"/>
            <w:lang w:val="en-US"/>
          </w:rPr>
          <w:t>How Well Do Masks Work to Stop Covid-19? – PBS Digital Studios Video</w:t>
        </w:r>
      </w:hyperlink>
      <w:r w:rsidRPr="4FD08A4B" w:rsidR="017682C8">
        <w:rPr>
          <w:rFonts w:ascii="Calibri" w:hAnsi="Calibri" w:eastAsia="Calibri" w:cs="Calibri"/>
          <w:b w:val="0"/>
          <w:bCs w:val="0"/>
          <w:i w:val="0"/>
          <w:iCs w:val="0"/>
          <w:noProof w:val="0"/>
          <w:color w:val="000000" w:themeColor="text1" w:themeTint="FF" w:themeShade="FF"/>
          <w:sz w:val="22"/>
          <w:szCs w:val="22"/>
          <w:lang w:val="en-US"/>
        </w:rPr>
        <w:t xml:space="preserve"> </w:t>
      </w:r>
    </w:p>
    <w:p w:rsidR="017682C8" w:rsidP="4FD08A4B" w:rsidRDefault="017682C8" w14:paraId="56FF74B9" w14:textId="2C5F94DB">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hyperlink r:id="Rfafa53e71c904d74">
        <w:r w:rsidRPr="4FD08A4B" w:rsidR="017682C8">
          <w:rPr>
            <w:rStyle w:val="Hyperlink"/>
            <w:rFonts w:ascii="Calibri" w:hAnsi="Calibri" w:eastAsia="Calibri" w:cs="Calibri"/>
            <w:b w:val="0"/>
            <w:bCs w:val="0"/>
            <w:i w:val="0"/>
            <w:iCs w:val="0"/>
            <w:noProof w:val="0"/>
            <w:color w:val="0563C1"/>
            <w:sz w:val="22"/>
            <w:szCs w:val="22"/>
            <w:u w:val="single"/>
            <w:lang w:val="en-US"/>
          </w:rPr>
          <w:t>COVID-19 Safety Tips for Musicians</w:t>
        </w:r>
      </w:hyperlink>
    </w:p>
    <w:p w:rsidR="017682C8" w:rsidP="4FD08A4B" w:rsidRDefault="017682C8" w14:paraId="49BCDEE7" w14:textId="1F01D1D8">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hyperlink r:id="Rba3ed50c2b114fa4">
        <w:r w:rsidRPr="4FD08A4B" w:rsidR="017682C8">
          <w:rPr>
            <w:rStyle w:val="Hyperlink"/>
            <w:rFonts w:ascii="Calibri" w:hAnsi="Calibri" w:eastAsia="Calibri" w:cs="Calibri"/>
            <w:b w:val="0"/>
            <w:bCs w:val="0"/>
            <w:i w:val="0"/>
            <w:iCs w:val="0"/>
            <w:noProof w:val="0"/>
            <w:color w:val="0563C1"/>
            <w:sz w:val="22"/>
            <w:szCs w:val="22"/>
            <w:u w:val="single"/>
            <w:lang w:val="en-US"/>
          </w:rPr>
          <w:t>Iowa Alliance for Arts Education – COVID-19 Guidance and Resources</w:t>
        </w:r>
      </w:hyperlink>
    </w:p>
    <w:p w:rsidR="4FD08A4B" w:rsidP="4FD08A4B" w:rsidRDefault="4FD08A4B" w14:paraId="4636932A" w14:textId="7F75EFC5">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p>
    <w:p w:rsidR="4FD08A4B" w:rsidP="1EEA61BC" w:rsidRDefault="4FD08A4B" w14:paraId="563DC6A8" w14:textId="714D2281">
      <w:pPr>
        <w:pStyle w:val="Normal"/>
        <w:rPr>
          <w:highlight w:val="yellow"/>
        </w:rPr>
      </w:pPr>
      <w:r w:rsidRPr="1EEA61BC" w:rsidR="33EF892C">
        <w:rPr>
          <w:highlight w:val="yellow"/>
        </w:rPr>
        <w:t>Ext</w:t>
      </w:r>
      <w:r w:rsidRPr="1EEA61BC" w:rsidR="4165DC31">
        <w:rPr>
          <w:highlight w:val="yellow"/>
        </w:rPr>
        <w:t>ension</w:t>
      </w:r>
      <w:r w:rsidRPr="1EEA61BC" w:rsidR="33EF892C">
        <w:rPr>
          <w:highlight w:val="yellow"/>
        </w:rPr>
        <w:t xml:space="preserve"> Opportunities</w:t>
      </w:r>
      <w:r w:rsidRPr="1EEA61BC" w:rsidR="2C76FAE7">
        <w:rPr>
          <w:highlight w:val="yellow"/>
        </w:rPr>
        <w:t xml:space="preserve"> Outside of the School Day</w:t>
      </w:r>
      <w:r w:rsidRPr="1EEA61BC" w:rsidR="33EF892C">
        <w:rPr>
          <w:highlight w:val="yellow"/>
        </w:rPr>
        <w:t>:</w:t>
      </w:r>
    </w:p>
    <w:p w:rsidR="33EF892C" w:rsidP="1EEA61BC" w:rsidRDefault="33EF892C" w14:paraId="07981148" w14:textId="3058C9B8">
      <w:pPr>
        <w:pStyle w:val="ListParagraph"/>
        <w:numPr>
          <w:ilvl w:val="0"/>
          <w:numId w:val="2"/>
        </w:numPr>
        <w:rPr>
          <w:rFonts w:ascii="Calibri" w:hAnsi="Calibri" w:eastAsia="Calibri" w:cs="Calibri" w:asciiTheme="minorAscii" w:hAnsiTheme="minorAscii" w:eastAsiaTheme="minorAscii" w:cstheme="minorAscii"/>
          <w:sz w:val="22"/>
          <w:szCs w:val="22"/>
        </w:rPr>
      </w:pPr>
      <w:r w:rsidRPr="1EEA61BC" w:rsidR="33EF892C">
        <w:rPr>
          <w:highlight w:val="yellow"/>
        </w:rPr>
        <w:t>All extension opportunities must adhere to the above safety measures</w:t>
      </w:r>
    </w:p>
    <w:p w:rsidR="7CDE92BD" w:rsidP="1EEA61BC" w:rsidRDefault="7CDE92BD" w14:paraId="0E77B3CE" w14:textId="663C68E9">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highlight w:val="yellow"/>
        </w:rPr>
      </w:pPr>
      <w:r w:rsidRPr="1EEA61BC" w:rsidR="7CDE92BD">
        <w:rPr>
          <w:highlight w:val="yellow"/>
        </w:rPr>
        <w:t xml:space="preserve">All extension </w:t>
      </w:r>
      <w:r w:rsidRPr="1EEA61BC" w:rsidR="7CDE92BD">
        <w:rPr>
          <w:highlight w:val="yellow"/>
        </w:rPr>
        <w:t>opportunities</w:t>
      </w:r>
      <w:r w:rsidRPr="1EEA61BC" w:rsidR="7CDE92BD">
        <w:rPr>
          <w:highlight w:val="yellow"/>
        </w:rPr>
        <w:t xml:space="preserve"> must adhere to the District-wide </w:t>
      </w:r>
      <w:proofErr w:type="gramStart"/>
      <w:r w:rsidRPr="1EEA61BC" w:rsidR="7CDE92BD">
        <w:rPr>
          <w:highlight w:val="yellow"/>
        </w:rPr>
        <w:t>protocols</w:t>
      </w:r>
      <w:proofErr w:type="gramEnd"/>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E56EEE"/>
    <w:rsid w:val="017682C8"/>
    <w:rsid w:val="06BAB3BD"/>
    <w:rsid w:val="11A8FD79"/>
    <w:rsid w:val="13174FE6"/>
    <w:rsid w:val="1CCB30D8"/>
    <w:rsid w:val="1EEA61BC"/>
    <w:rsid w:val="23DE0142"/>
    <w:rsid w:val="2C76FAE7"/>
    <w:rsid w:val="33EF892C"/>
    <w:rsid w:val="3D2C7028"/>
    <w:rsid w:val="4165DC31"/>
    <w:rsid w:val="48206AA3"/>
    <w:rsid w:val="48E56EEE"/>
    <w:rsid w:val="4FD08A4B"/>
    <w:rsid w:val="5546F101"/>
    <w:rsid w:val="56656E5D"/>
    <w:rsid w:val="6560C6FA"/>
    <w:rsid w:val="66195913"/>
    <w:rsid w:val="679A9B31"/>
    <w:rsid w:val="6D78D711"/>
    <w:rsid w:val="6F94537E"/>
    <w:rsid w:val="7CDE9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6EEE"/>
  <w15:chartTrackingRefBased/>
  <w15:docId w15:val="{0CD53E20-AC7A-4968-B8BF-1AEA189A12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ihsma.org/wp-content/uploads/2020/07/IHSMA-Return-to-Learn-Guidance_BandChorusOrchestra_final.pdf" TargetMode="External" Id="R0d0d5b0965414399" /><Relationship Type="http://schemas.openxmlformats.org/officeDocument/2006/relationships/hyperlink" Target="https://www.nfhs.org/articles/unprecedented-international-coalition-led-by-performing-arts-organizations-to-commission-covid-19-study/" TargetMode="External" Id="R4ece4c59105a496e" /><Relationship Type="http://schemas.openxmlformats.org/officeDocument/2006/relationships/hyperlink" Target="https://www.facebook.com/watch/?v=266057788032983&amp;extid=8ESmGOag6RdsnUyQ" TargetMode="External" Id="Rc836ee4496494aef" /><Relationship Type="http://schemas.openxmlformats.org/officeDocument/2006/relationships/hyperlink" Target="http://www.progressivemusiccompany.com/covid-19-precautions/" TargetMode="External" Id="Rfafa53e71c904d74" /><Relationship Type="http://schemas.openxmlformats.org/officeDocument/2006/relationships/hyperlink" Target="https://iowaalliance4artsed.org/covid-19-arts-education-guidance-and-resources/" TargetMode="External" Id="Rba3ed50c2b114fa4" /><Relationship Type="http://schemas.openxmlformats.org/officeDocument/2006/relationships/numbering" Target="/word/numbering.xml" Id="R452a9205bb9346ce" /><Relationship Type="http://schemas.openxmlformats.org/officeDocument/2006/relationships/image" Target="/media/image3.png" Id="Re22a9e774fea42a1" /><Relationship Type="http://schemas.openxmlformats.org/officeDocument/2006/relationships/image" Target="/media/image4.png" Id="Ra2dd2a0de0e641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2020-09-24T19:56:08.7964747Z</dcterms:created>
  <dcterms:modified xsi:type="dcterms:W3CDTF">2021-09-15T13:10:40.1735414Z</dcterms:modified>
  <dc:creator>Schnackenberg, Kelly</dc:creator>
  <lastModifiedBy>Schnackenberg, Kelly</lastModifiedBy>
</coreProperties>
</file>